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EAA4" w14:textId="0C0BCD46" w:rsidR="00E732FF" w:rsidRPr="00FB3B8D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B3B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</w:t>
      </w:r>
      <w:r w:rsidR="00034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B3B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Pr="00FB3B8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____</w:t>
      </w:r>
    </w:p>
    <w:p w14:paraId="4B497ACE" w14:textId="3BCEADBA" w:rsidR="00E732FF" w:rsidRPr="00FB3B8D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B8D">
        <w:rPr>
          <w:rFonts w:ascii="Times New Roman" w:eastAsia="Times New Roman" w:hAnsi="Times New Roman" w:cs="Times New Roman"/>
          <w:b/>
          <w:lang w:eastAsia="ru-RU"/>
        </w:rPr>
        <w:t>(</w:t>
      </w:r>
      <w:r w:rsidR="00A13C22" w:rsidRPr="00FB3B8D">
        <w:rPr>
          <w:rFonts w:ascii="Times New Roman" w:eastAsia="Times New Roman" w:hAnsi="Times New Roman" w:cs="Times New Roman"/>
          <w:b/>
          <w:lang w:eastAsia="ru-RU"/>
        </w:rPr>
        <w:t>на оказание санаторно</w:t>
      </w:r>
      <w:r w:rsidR="00B16F94" w:rsidRPr="00FB3B8D">
        <w:rPr>
          <w:rFonts w:ascii="Times New Roman" w:eastAsia="Times New Roman" w:hAnsi="Times New Roman" w:cs="Times New Roman"/>
          <w:b/>
          <w:lang w:eastAsia="ru-RU"/>
        </w:rPr>
        <w:t>-</w:t>
      </w:r>
      <w:r w:rsidR="00A13C22" w:rsidRPr="00FB3B8D">
        <w:rPr>
          <w:rFonts w:ascii="Times New Roman" w:eastAsia="Times New Roman" w:hAnsi="Times New Roman" w:cs="Times New Roman"/>
          <w:b/>
          <w:lang w:eastAsia="ru-RU"/>
        </w:rPr>
        <w:t>курортных услуг</w:t>
      </w:r>
      <w:r w:rsidR="00034BEA">
        <w:rPr>
          <w:rFonts w:ascii="Times New Roman" w:eastAsia="Times New Roman" w:hAnsi="Times New Roman" w:cs="Times New Roman"/>
          <w:b/>
          <w:lang w:eastAsia="ru-RU"/>
        </w:rPr>
        <w:t xml:space="preserve"> с организациями</w:t>
      </w:r>
      <w:r w:rsidRPr="00FB3B8D">
        <w:rPr>
          <w:rFonts w:ascii="Times New Roman" w:eastAsia="Times New Roman" w:hAnsi="Times New Roman" w:cs="Times New Roman"/>
          <w:b/>
          <w:lang w:eastAsia="ru-RU"/>
        </w:rPr>
        <w:t xml:space="preserve">) </w:t>
      </w:r>
    </w:p>
    <w:p w14:paraId="5CF919E2" w14:textId="77777777" w:rsidR="00A13C22" w:rsidRPr="00FB3B8D" w:rsidRDefault="00A13C22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62E644" w14:textId="77777777"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3B8D">
        <w:rPr>
          <w:rFonts w:ascii="Times New Roman" w:eastAsia="Times New Roman" w:hAnsi="Times New Roman" w:cs="Times New Roman"/>
          <w:b/>
          <w:lang w:eastAsia="ru-RU"/>
        </w:rPr>
        <w:t xml:space="preserve">г. Ессентуки                                                                                       </w:t>
      </w:r>
      <w:r w:rsidR="00C84E3D">
        <w:rPr>
          <w:rFonts w:ascii="Times New Roman" w:eastAsia="Times New Roman" w:hAnsi="Times New Roman" w:cs="Times New Roman"/>
          <w:b/>
          <w:lang w:eastAsia="ru-RU"/>
        </w:rPr>
        <w:t xml:space="preserve">           «___» ___________ 202</w:t>
      </w:r>
      <w:r w:rsidRPr="00FB3B8D">
        <w:rPr>
          <w:rFonts w:ascii="Times New Roman" w:eastAsia="Times New Roman" w:hAnsi="Times New Roman" w:cs="Times New Roman"/>
          <w:b/>
          <w:lang w:eastAsia="ru-RU"/>
        </w:rPr>
        <w:t>__ г</w:t>
      </w:r>
      <w:r w:rsidRPr="00890429">
        <w:rPr>
          <w:rFonts w:ascii="Times New Roman" w:eastAsia="Times New Roman" w:hAnsi="Times New Roman" w:cs="Times New Roman"/>
          <w:lang w:eastAsia="ru-RU"/>
        </w:rPr>
        <w:t>.</w:t>
      </w:r>
    </w:p>
    <w:p w14:paraId="7C289F82" w14:textId="77777777"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D7C3224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71D10A" w14:textId="34D90093" w:rsidR="00E732FF" w:rsidRDefault="008C1029" w:rsidP="0063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6F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«Астана» - </w:t>
      </w:r>
      <w:r w:rsidR="006F4EB5" w:rsidRPr="009D6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«САНАТОРИЙ «КАЗАХСТАН»</w:t>
      </w:r>
      <w:r w:rsidR="007F20EB" w:rsidRPr="007F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0EB" w:rsidRPr="00E24131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(лицензия № ЛО-26-01-005280 от 20 января 2020г., действительна бессрочно, выдана Министерством здравоохранения  Ставропольского края)</w:t>
      </w:r>
      <w:r w:rsidR="006F4EB5" w:rsidRPr="009D6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732FF"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FB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2F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Аскарова </w:t>
      </w:r>
      <w:proofErr w:type="spellStart"/>
      <w:r w:rsidR="002F4B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Елтая</w:t>
      </w:r>
      <w:proofErr w:type="spellEnd"/>
      <w:r w:rsidR="009529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</w:t>
      </w:r>
      <w:r w:rsidR="002F4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2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FB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E732FF"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«Санаторий», с одной стороны и</w:t>
      </w:r>
      <w:r w:rsidR="0063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</w:t>
      </w:r>
      <w:r w:rsidR="00282080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32F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«Организация»,  в лице </w:t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9529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2080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32F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63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ОГРНИП </w:t>
      </w:r>
      <w:r w:rsidR="009A4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E732F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</w:t>
      </w:r>
      <w:proofErr w:type="gramEnd"/>
    </w:p>
    <w:p w14:paraId="086D6C64" w14:textId="77777777" w:rsidR="00282080" w:rsidRPr="00890429" w:rsidRDefault="00282080" w:rsidP="00FB3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3E043" w14:textId="77777777" w:rsidR="00E732FF" w:rsidRPr="00890429" w:rsidRDefault="00E732FF" w:rsidP="00E732F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14:paraId="091F636D" w14:textId="77777777" w:rsidR="00E732FF" w:rsidRPr="00890429" w:rsidRDefault="00E732FF" w:rsidP="00E732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61475" w14:textId="7E4BFEDD" w:rsidR="00E732FF" w:rsidRPr="00890429" w:rsidRDefault="00E732FF" w:rsidP="00E732FF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</w:t>
      </w:r>
      <w:r w:rsidR="00A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</w:t>
      </w:r>
      <w:proofErr w:type="spellStart"/>
      <w:r w:rsidR="00A1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="0030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курортные услуги, оформленные бланком </w:t>
      </w:r>
      <w:r w:rsidR="00B45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</w:t>
      </w:r>
      <w:proofErr w:type="gramStart"/>
      <w:r w:rsidR="00B451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4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курортной путевки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«путевки») в количестве, согласно заявке поданной организацией, по соответствующим категориям, а Организация обязуется оплатить </w:t>
      </w:r>
      <w:r w:rsid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договора.</w:t>
      </w:r>
    </w:p>
    <w:p w14:paraId="79BB8765" w14:textId="77777777" w:rsidR="00E732FF" w:rsidRPr="00890429" w:rsidRDefault="00E732FF" w:rsidP="00E732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6250E" w14:textId="77777777" w:rsidR="00E732FF" w:rsidRPr="00890429" w:rsidRDefault="00E732FF" w:rsidP="00E732F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сторон.</w:t>
      </w:r>
    </w:p>
    <w:p w14:paraId="60084B32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Санаторий обязуется:</w:t>
      </w:r>
    </w:p>
    <w:p w14:paraId="3939B773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Предоставить номера для размещения отдыхающих, провести комплексное лечение с учетом диагноза и назначений лечащего врача, а также оказать иные услуги, приобретенные в соответствии с путевкой (программой), согласно поданной Организацией заявкой.</w:t>
      </w:r>
    </w:p>
    <w:p w14:paraId="763F7B09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Направлять Организации счет на оплату за путевки в течение 3-х рабочих дней со дня получения заявки. Счет, отправленный Санаторием в адрес организации, является подтверждением бронирования.</w:t>
      </w:r>
    </w:p>
    <w:p w14:paraId="7C5FF450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Своевременно информировать Организацию об изменениях цен на путевки (программы) и услуги по факсу или электронной почтой.</w:t>
      </w:r>
    </w:p>
    <w:p w14:paraId="082C9E92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Санаторий вправе:</w:t>
      </w:r>
    </w:p>
    <w:p w14:paraId="32CC041B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Самостоятельно определять стоимост</w:t>
      </w:r>
      <w:r w:rsidR="00D94C4E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путевок, согласно прейскуранту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65B12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вправе изменить стоимость путевок в течение срока действия договора, в случае изменения  стоимости путевок, оплаченные путевки корректировки стоимости не подлежат.</w:t>
      </w:r>
    </w:p>
    <w:p w14:paraId="6FA0A484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Приостановить выполнения взятых на себя обязательств, при наличии задолженности Организации по оплате путевок.</w:t>
      </w:r>
    </w:p>
    <w:p w14:paraId="00D45A23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Осуществлять продажу дополнительных услуг, не включенных в стоимость путевки, за дополнительную оплату.</w:t>
      </w:r>
    </w:p>
    <w:p w14:paraId="6D929FB1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Организация обязуется:</w:t>
      </w:r>
    </w:p>
    <w:p w14:paraId="2D05453C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Направлять отдыхающих на санаторно-курортное лечение и оздоровление, в соответствии с графиком заезда, согласованным сторонами, или на основании письменных заявок.</w:t>
      </w:r>
    </w:p>
    <w:p w14:paraId="3E3DDE72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Направлять заявки на бронирование мест с указанием ФИО отдыхающих, количества человек, даты заезда, категории номеров, срока пребывания, не позднее - 15 дней до даты заезда. В случае аннулирования брони или переноса срока заезда, Организация обязана информировать об этом Санаторий не позднее, чем за 5 дней до даты заезда отдыхающих. Перенос срока заезда производится только по согласованию с Санаторием.</w:t>
      </w:r>
    </w:p>
    <w:p w14:paraId="668B9879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Предоставлять достоверную информацию работникам Организации об условиях приема в Санаторий и предоставляемых услугах по приобретаемой путевке.</w:t>
      </w:r>
    </w:p>
    <w:p w14:paraId="14654ABA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Произвести предоплату за путевки по согласованному прейскуранту,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выставленного счета.</w:t>
      </w:r>
    </w:p>
    <w:p w14:paraId="0CF08336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2.3.5. Производить заезд только в сроки указанные в путевках. При предоставлении путевок с открытым сроком для работников Организации их размещение будет осуществляться только по заявке от Организации, предварительно согласованной с Санаторием.</w:t>
      </w:r>
    </w:p>
    <w:p w14:paraId="01E66698" w14:textId="77777777" w:rsidR="00E732FF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 Направлять в санаторий  на оздоровление отдыхающих с оформленными санаторно-курортными картами, флюорографией и детей с 4-х до 14-ти лет со справками об отсутствии контактов с инфекционными больными и справкой о сделанных прививках на данный возраст. Дети на лечение принимаются с 4-х лет.</w:t>
      </w:r>
    </w:p>
    <w:p w14:paraId="7EFA7CA1" w14:textId="37BB5621" w:rsidR="00B16F94" w:rsidRDefault="00B16F94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</w:t>
      </w:r>
      <w:r w:rsidRPr="00B1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каждому работнику, направляемому на оздоровление в Санаторий </w:t>
      </w:r>
      <w:r w:rsidR="00D5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5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оверенность</w:t>
      </w:r>
      <w:r w:rsidRPr="00B1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получения санаторно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6F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курортной путевки.</w:t>
      </w:r>
    </w:p>
    <w:p w14:paraId="6A8C1B28" w14:textId="77777777" w:rsidR="00B16F94" w:rsidRPr="00890429" w:rsidRDefault="00B16F94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AC93E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Организация вправе:</w:t>
      </w:r>
    </w:p>
    <w:p w14:paraId="7F06FEBA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Самостоятельно определять количество приобретаемых путевок, их виды и категории номеров.</w:t>
      </w:r>
    </w:p>
    <w:p w14:paraId="4A67100B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EDF542E" w14:textId="77777777"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расчета и отчетности.</w:t>
      </w:r>
    </w:p>
    <w:p w14:paraId="08AD4EEB" w14:textId="77777777"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B9378D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производит 100 % оплату за путевки, согласно выставленным счетам, в течение 5 банковских дней, с момента получения счета, но не менее чем за 15 дней до предполагаемого дня заезда отдыхающих, по безналичному расчету, путем перечисления денежный средств на расчетный счет Санатория.</w:t>
      </w:r>
      <w:proofErr w:type="gramEnd"/>
    </w:p>
    <w:p w14:paraId="0B95268B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Сверка взаиморасчетов производится не реже одного раза в квартал, что оформляется актом сверки.</w:t>
      </w:r>
    </w:p>
    <w:p w14:paraId="73F461F5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Окончательная сверка производится:</w:t>
      </w:r>
    </w:p>
    <w:p w14:paraId="015EEE71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прекращении действия договора либо исполнения сторонами обязательств в полном объеме;</w:t>
      </w:r>
    </w:p>
    <w:p w14:paraId="31EE1109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15 января года, следующего за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1051A7" w14:textId="3DAC1442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 Информация для организации о ценах и их изменениях на санаторно-курортные услуги (путевки) будет доступна путем размещения информации в сети Интернет на официальном сайте санатория </w:t>
      </w:r>
      <w:r w:rsidRPr="008904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6" w:history="1">
        <w:r w:rsidR="007D1421" w:rsidRPr="00DC0E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D1421" w:rsidRPr="00DC0E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D1421" w:rsidRPr="00DC0E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kazakhstan</w:t>
        </w:r>
        <w:proofErr w:type="spellEnd"/>
        <w:r w:rsidR="007D1421" w:rsidRPr="00DC0E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7D1421" w:rsidRPr="00DC0E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kmv</w:t>
        </w:r>
        <w:proofErr w:type="spellEnd"/>
        <w:r w:rsidR="007D1421" w:rsidRPr="00DC0E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D1421" w:rsidRPr="00DC0E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2E19284E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Санаторно-курортные оздоровительные услуги, оформленные путевкой, являющейся бланком строгой отчетности, НДС не облагаются, в соответствии со ст. 149 НК РФ.</w:t>
      </w:r>
    </w:p>
    <w:p w14:paraId="162C161D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оплаты  в указанный срок, санаторий вправе выставить «Организации» штраф в размере 5% (пяти) от неуплаченной суммы. В случае отсутствия денежных средств на расчетном счете  санатория в день заезда отдыхающего, денежные средства за предоставленные услуги взимаются с отдыхающего в размере 100 (сто)% стоимости услуг.</w:t>
      </w:r>
    </w:p>
    <w:p w14:paraId="3459033B" w14:textId="77777777"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сторон.</w:t>
      </w:r>
    </w:p>
    <w:p w14:paraId="55DDC277" w14:textId="77777777"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7A3120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Расчетный час в санатории: - заезд - 08.00 (первая услуга-завтрак). Последняя услуга - ужин в день окончания срока путевки. В случае заезда отдыхающего до расчетного часа, оплата производится из расчета-за один час проживания (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прейскуранта сервисных услуг).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из санатория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не позднее 08.00 последующего дня окончания срока путевки. Санаторий оставляет за собой право на 1(один) час для уборки номера, после отъезда предыдущего отдыхающего.</w:t>
      </w:r>
    </w:p>
    <w:p w14:paraId="65BB6B58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прибытии работника Организации в санаторий, без предварительного уведомления, Санаторий размещает работников Организации при наличии свободных мест. При отсутствии мест Санаторий не несет обязательств, предусмотренных настоящим договором до срока заезда, указанного в путевке.</w:t>
      </w:r>
    </w:p>
    <w:p w14:paraId="6211FD30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Заселение и въезд отдыхающих производится строго по датам, указанным в путевке. </w:t>
      </w:r>
    </w:p>
    <w:p w14:paraId="672AFBB1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 Дни опозданий  не компенсируются, деньги за неиспользованные дни, процедуры, питание,  проживание не возвращаются, за исключением </w:t>
      </w: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форс-мажорных обстоятельств:</w:t>
      </w:r>
    </w:p>
    <w:p w14:paraId="7706ACA9" w14:textId="77777777" w:rsidR="00E732FF" w:rsidRPr="00890429" w:rsidRDefault="00E732FF" w:rsidP="00E732FF">
      <w:pPr>
        <w:spacing w:after="0" w:line="240" w:lineRule="auto"/>
        <w:ind w:left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чрезвычайные, непреодолимые, не зависящие от воли и действий участников соглашения обстоятельства, в связи с которыми участники оказываются неспособными выполнить принятые ими обязательства. К форс-мажорным обстоятельствам относят: пожары,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землетрясения, наводнения, другие стихийные бедствия, забастовки, военные действия, приезд высокопоставленных лиц;</w:t>
      </w:r>
    </w:p>
    <w:p w14:paraId="561AB6CB" w14:textId="77777777" w:rsidR="00E732FF" w:rsidRPr="00890429" w:rsidRDefault="00E732FF" w:rsidP="00E732FF">
      <w:pPr>
        <w:spacing w:after="0" w:line="240" w:lineRule="auto"/>
        <w:ind w:left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уважительных причин: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9E37D0F" w14:textId="77777777" w:rsidR="00E732FF" w:rsidRPr="00890429" w:rsidRDefault="00E732FF" w:rsidP="00E732FF">
      <w:pPr>
        <w:spacing w:after="0" w:line="240" w:lineRule="auto"/>
        <w:ind w:left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невозможность нахождения в Санатории, в связи с заболеваниями и состояниями, требующими  экстренного  хирургического вмешательства, а также, все заболевания, при которых отдыхающие не способны к самостоятельному передвижению и самообслуживанию, нуждаются в постоянном специальном уходе и заразных инфекционных заболеваний, подпадающих под противопоказания к пребыванию в Санатории согласно методических указаний утвержденных Минздравом РФ от 22.12.99 № 99/227, №</w:t>
      </w:r>
      <w:r w:rsidR="00FB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99/231;</w:t>
      </w:r>
      <w:proofErr w:type="gramEnd"/>
    </w:p>
    <w:p w14:paraId="07419732" w14:textId="77777777" w:rsidR="00E732FF" w:rsidRPr="00890429" w:rsidRDefault="00E732FF" w:rsidP="00E732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</w:t>
      </w:r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Досрочный отъезд возможен на основании личного заявления отдыхающего с аргументированным обоснованием, подписанного директором, при наличии заключения врачебной комиссии, подписанного лечащим врачом или зав. отделением, либо дежурным врачом, мед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егистратором не менее чем за два дня    до  даты планируемого отъезда, за исключением экстренных случаев. Заявление   необходимо  сдать дежурному администратору или в  регистратуру. </w:t>
      </w:r>
    </w:p>
    <w:p w14:paraId="7A521E78" w14:textId="77777777" w:rsidR="00E732FF" w:rsidRPr="00890429" w:rsidRDefault="00FB3B8D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4.6. </w:t>
      </w:r>
      <w:r w:rsidR="00E732FF"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основании личного заявления с обоснованием, Организации полностью возвращаются деньги за неиспользованные дни (начиная </w:t>
      </w:r>
      <w:proofErr w:type="gramStart"/>
      <w:r w:rsidR="00E732FF"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E732FF"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дня, следующего за днем подачи заявления).</w:t>
      </w:r>
    </w:p>
    <w:p w14:paraId="3B67E279" w14:textId="77777777" w:rsidR="00E732FF" w:rsidRPr="00890429" w:rsidRDefault="00FB3B8D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E732FF"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4.7. В случаях отказа отдыхающего от выбранных, назначенных или прописанных в путевке процедур, стоимость неиспользованных процедур  не возвращается. Возможна замена   по отказанной процедуре на </w:t>
      </w:r>
      <w:proofErr w:type="gramStart"/>
      <w:r w:rsidR="00E732FF"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другую</w:t>
      </w:r>
      <w:proofErr w:type="gramEnd"/>
      <w:r w:rsidR="00E732FF"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без доплаты в обе стороны.</w:t>
      </w:r>
    </w:p>
    <w:p w14:paraId="1B67FF9F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 В случае досрочного отъезда отдыхающего без уважительной причины,  из-за прекращения пребывания по причине нарушения установленных правил нахождения в санатории, возврат денежных средств за неиспользованные дни отдыха, за лечение, за назначенные процедуры, за платное проживание, питание не производится.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14:paraId="7FC62B0F" w14:textId="77777777"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 случае заезда работников Организации позже установленного срока путевки (по неуважительной причине), Санаторий не продлевает срок действия данной путевки, и возврат денежных средств за дни опозданий не производится. Дни без оправдательных документов не восстанавливаются.</w:t>
      </w:r>
    </w:p>
    <w:p w14:paraId="706ED668" w14:textId="77777777"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4.10.</w:t>
      </w:r>
      <w:r w:rsidRPr="00890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сроков заезда, по заказанной брони, Санаторий не гарантирует размещение работников Организации в указанной категории номеров, а размещает на имеющиеся свободные места.</w:t>
      </w:r>
    </w:p>
    <w:p w14:paraId="67244CA3" w14:textId="77777777"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Санаторий несет ответственность и гарантирует отдыхающим предоставление всех услуг, приобретенных в соответствии с путевкой.</w:t>
      </w:r>
    </w:p>
    <w:p w14:paraId="769D08F7" w14:textId="77777777"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4.12.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не несет ответственности за противоправные действия отдыхающих, совершенные после приобретения путевки и во время санаторного лечения.</w:t>
      </w:r>
    </w:p>
    <w:p w14:paraId="016DE053" w14:textId="77777777"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3758A" w14:textId="77777777"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разрешения споров.</w:t>
      </w:r>
    </w:p>
    <w:p w14:paraId="0A01217A" w14:textId="77777777"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6E0B60" w14:textId="77777777"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несут ответственность за неисполнение, либо ненадлежащее исполнение принятых на себя по настоящему Договору обязательств в соответствии с гражданским законодательством Российской Федерации.</w:t>
      </w:r>
    </w:p>
    <w:p w14:paraId="60B75BB5" w14:textId="77777777"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 разногласия, которые могут возникнуть по настоящему Договору или в связи с его исполнением, будут решаться Сторонами путем переговоров.</w:t>
      </w:r>
    </w:p>
    <w:p w14:paraId="754615ED" w14:textId="77777777"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Стороны не смогут прийти к соглашению в течение одного месяца с момента возникновения спора, каждая из Сторон вправе передать спор на рассмотрение в Арбитражный суд Ставропольского края.</w:t>
      </w:r>
    </w:p>
    <w:p w14:paraId="1CC429E0" w14:textId="77777777"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Сроки действия договора.</w:t>
      </w:r>
    </w:p>
    <w:p w14:paraId="2C8724C2" w14:textId="77777777"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9EAA9" w14:textId="26712729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</w:t>
      </w:r>
      <w:r w:rsidR="00C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подписания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«</w:t>
      </w:r>
      <w:r w:rsidR="00426F95" w:rsidRPr="00426F9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8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C84E3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96B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6CC3A79" w14:textId="77777777"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изменения, дополнения к договору вносятся по обоюдному согласию сторон путем письменного приложения к договору, и являются неотъемлемой частью настоящего договора.</w:t>
      </w:r>
    </w:p>
    <w:p w14:paraId="23EC0F12" w14:textId="77777777" w:rsidR="00E732FF" w:rsidRPr="00890429" w:rsidRDefault="00E732FF" w:rsidP="00E732F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по одному для каждой из сторон и имеет одинаковую юридическую силу.</w:t>
      </w: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14:paraId="320AFA95" w14:textId="77777777" w:rsidR="00E732FF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подписи сторон.</w:t>
      </w:r>
    </w:p>
    <w:p w14:paraId="6A3C062F" w14:textId="77777777" w:rsidR="00D21109" w:rsidRPr="00890429" w:rsidRDefault="00D21109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63409" w14:textId="77777777"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D21109" w:rsidRPr="009E5AB8" w14:paraId="6072E3CB" w14:textId="77777777" w:rsidTr="007D627D">
        <w:trPr>
          <w:trHeight w:val="416"/>
        </w:trPr>
        <w:tc>
          <w:tcPr>
            <w:tcW w:w="5070" w:type="dxa"/>
          </w:tcPr>
          <w:p w14:paraId="1DC6F385" w14:textId="77777777"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«Санаторий»</w:t>
            </w:r>
          </w:p>
        </w:tc>
        <w:tc>
          <w:tcPr>
            <w:tcW w:w="4961" w:type="dxa"/>
          </w:tcPr>
          <w:p w14:paraId="7478FC45" w14:textId="77777777"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«Организация»</w:t>
            </w:r>
          </w:p>
        </w:tc>
      </w:tr>
      <w:tr w:rsidR="00D21109" w:rsidRPr="009E5AB8" w14:paraId="7B7B9925" w14:textId="77777777" w:rsidTr="007D627D">
        <w:trPr>
          <w:trHeight w:val="550"/>
        </w:trPr>
        <w:tc>
          <w:tcPr>
            <w:tcW w:w="5070" w:type="dxa"/>
          </w:tcPr>
          <w:p w14:paraId="3299BEFC" w14:textId="77777777" w:rsidR="00D21109" w:rsidRPr="00EA061C" w:rsidRDefault="00D21109" w:rsidP="007D62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F4EB5">
              <w:rPr>
                <w:rFonts w:ascii="Times New Roman" w:hAnsi="Times New Roman" w:cs="Times New Roman"/>
                <w:b/>
                <w:sz w:val="20"/>
                <w:szCs w:val="20"/>
              </w:rPr>
              <w:t>«Астана»</w:t>
            </w:r>
          </w:p>
        </w:tc>
        <w:tc>
          <w:tcPr>
            <w:tcW w:w="4961" w:type="dxa"/>
          </w:tcPr>
          <w:p w14:paraId="4F409406" w14:textId="77777777" w:rsidR="00D21109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109" w:rsidRPr="009E5AB8" w14:paraId="4F349289" w14:textId="77777777" w:rsidTr="007D627D">
        <w:trPr>
          <w:trHeight w:val="2968"/>
        </w:trPr>
        <w:tc>
          <w:tcPr>
            <w:tcW w:w="5070" w:type="dxa"/>
          </w:tcPr>
          <w:p w14:paraId="4FAF2105" w14:textId="77777777" w:rsidR="00D21109" w:rsidRPr="006F4EB5" w:rsidRDefault="00D21109" w:rsidP="007D62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357600, г. Ессентуки, </w:t>
            </w:r>
            <w:proofErr w:type="gramStart"/>
            <w:r w:rsidRPr="006F4EB5">
              <w:rPr>
                <w:rFonts w:ascii="Times New Roman" w:hAnsi="Times New Roman" w:cs="Times New Roman"/>
                <w:b/>
                <w:sz w:val="20"/>
                <w:szCs w:val="20"/>
              </w:rPr>
              <w:t>Пятигорская</w:t>
            </w:r>
            <w:proofErr w:type="gramEnd"/>
            <w:r w:rsidRPr="006F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</w:t>
            </w:r>
          </w:p>
          <w:p w14:paraId="0C928AF8" w14:textId="12F499AF" w:rsidR="00D21109" w:rsidRPr="006F4EB5" w:rsidRDefault="00061C69" w:rsidP="007D62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ел.:</w:t>
            </w:r>
            <w:r w:rsidR="00D21109" w:rsidRPr="006F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(87934)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99354, 99360</w:t>
            </w:r>
          </w:p>
          <w:p w14:paraId="6CEA10E0" w14:textId="77777777" w:rsidR="00D21109" w:rsidRPr="006F4EB5" w:rsidRDefault="00D21109" w:rsidP="007D627D">
            <w:pPr>
              <w:tabs>
                <w:tab w:val="left" w:pos="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>ОГРН 1152651032930</w:t>
            </w:r>
          </w:p>
          <w:p w14:paraId="6A9657D6" w14:textId="77777777" w:rsidR="00D21109" w:rsidRPr="006F4EB5" w:rsidRDefault="00D21109" w:rsidP="007D627D">
            <w:pPr>
              <w:tabs>
                <w:tab w:val="left" w:pos="9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 xml:space="preserve">ИНН/КПП 2626044992/262601001 </w:t>
            </w:r>
          </w:p>
          <w:p w14:paraId="24B48D54" w14:textId="77777777" w:rsidR="00D21109" w:rsidRPr="006F4EB5" w:rsidRDefault="00D21109" w:rsidP="007D627D">
            <w:pPr>
              <w:tabs>
                <w:tab w:val="left" w:pos="9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>ОКПО 22033997</w:t>
            </w:r>
          </w:p>
          <w:p w14:paraId="3D9E8829" w14:textId="77777777" w:rsidR="00D21109" w:rsidRPr="006F4EB5" w:rsidRDefault="00D21109" w:rsidP="007D6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4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F4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40702810260100007633                     </w:t>
            </w:r>
          </w:p>
          <w:p w14:paraId="05DA7307" w14:textId="77777777" w:rsidR="00D21109" w:rsidRPr="006F4EB5" w:rsidRDefault="00D21109" w:rsidP="007D6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>К/С 30101810907020000615</w:t>
            </w: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</w:t>
            </w:r>
          </w:p>
          <w:p w14:paraId="287B76C3" w14:textId="77777777" w:rsidR="00D21109" w:rsidRPr="006F4EB5" w:rsidRDefault="00D21109" w:rsidP="007D627D">
            <w:pPr>
              <w:tabs>
                <w:tab w:val="left" w:pos="9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>040702615</w:t>
            </w:r>
          </w:p>
          <w:p w14:paraId="2387D88E" w14:textId="77777777" w:rsidR="00D21109" w:rsidRDefault="00D21109" w:rsidP="007D627D">
            <w:pPr>
              <w:tabs>
                <w:tab w:val="left" w:pos="9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Ставропольское </w:t>
            </w: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№ 5230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</w:p>
          <w:p w14:paraId="2D8B7E87" w14:textId="77777777" w:rsidR="00D21109" w:rsidRPr="006F4EB5" w:rsidRDefault="00D21109" w:rsidP="007D627D">
            <w:pPr>
              <w:tabs>
                <w:tab w:val="left" w:pos="9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 xml:space="preserve"> г. Ставрополь</w:t>
            </w:r>
          </w:p>
          <w:p w14:paraId="5B81CAB2" w14:textId="77777777" w:rsidR="00D21109" w:rsidRPr="009E5AB8" w:rsidRDefault="00D21109" w:rsidP="007D627D">
            <w:pPr>
              <w:tabs>
                <w:tab w:val="left" w:pos="982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</w:tcPr>
          <w:p w14:paraId="1D49FDB6" w14:textId="77777777"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  <w:p w14:paraId="3A96E9F0" w14:textId="77777777"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14:paraId="4A996637" w14:textId="77777777"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9F33780" w14:textId="77777777"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</w:t>
            </w:r>
          </w:p>
          <w:p w14:paraId="02A51C72" w14:textId="77777777"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  <w:p w14:paraId="1340E71B" w14:textId="77777777"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  <w:p w14:paraId="3BEEB84D" w14:textId="77777777"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  <w:p w14:paraId="50212302" w14:textId="77777777"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14:paraId="2248F70B" w14:textId="77777777"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</w:t>
            </w:r>
            <w:proofErr w:type="spellEnd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</w:t>
            </w:r>
          </w:p>
          <w:p w14:paraId="643A2960" w14:textId="77777777" w:rsidR="00D21109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</w:p>
          <w:p w14:paraId="2652338D" w14:textId="77777777" w:rsidR="005442F9" w:rsidRPr="005442F9" w:rsidRDefault="005442F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</w:t>
            </w:r>
          </w:p>
          <w:p w14:paraId="3A905C60" w14:textId="77777777" w:rsidR="00D21109" w:rsidRPr="008119DD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Кор/счет</w:t>
            </w:r>
            <w:proofErr w:type="gramEnd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D21109" w:rsidRPr="009E5AB8" w14:paraId="589BC328" w14:textId="77777777" w:rsidTr="007D627D">
        <w:trPr>
          <w:trHeight w:val="428"/>
        </w:trPr>
        <w:tc>
          <w:tcPr>
            <w:tcW w:w="5070" w:type="dxa"/>
          </w:tcPr>
          <w:p w14:paraId="2EE66C6F" w14:textId="77777777" w:rsidR="00D21109" w:rsidRPr="009E5AB8" w:rsidRDefault="00D21109" w:rsidP="007D627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</w:tcPr>
          <w:p w14:paraId="58DAAFEC" w14:textId="77777777" w:rsidR="00D21109" w:rsidRPr="009E5AB8" w:rsidRDefault="00D21109" w:rsidP="007D627D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21109" w:rsidRPr="00CA106E" w14:paraId="51B8935B" w14:textId="77777777" w:rsidTr="007D627D">
        <w:trPr>
          <w:trHeight w:val="428"/>
        </w:trPr>
        <w:tc>
          <w:tcPr>
            <w:tcW w:w="5070" w:type="dxa"/>
          </w:tcPr>
          <w:p w14:paraId="6A9AA7E0" w14:textId="77777777" w:rsidR="00D21109" w:rsidRPr="00CA106E" w:rsidRDefault="00D21109" w:rsidP="007D62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6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__________________________/</w:t>
            </w:r>
            <w:r w:rsidR="002F4B3D">
              <w:rPr>
                <w:rFonts w:ascii="Times New Roman" w:hAnsi="Times New Roman" w:cs="Times New Roman"/>
                <w:b/>
                <w:sz w:val="20"/>
                <w:szCs w:val="20"/>
              </w:rPr>
              <w:t>Е. Аскаров</w:t>
            </w:r>
            <w:r w:rsidRPr="00CA106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4A272E1E" w14:textId="77777777" w:rsidR="00D21109" w:rsidRPr="00CA106E" w:rsidRDefault="00D21109" w:rsidP="007D62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6E"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</w:p>
        </w:tc>
        <w:tc>
          <w:tcPr>
            <w:tcW w:w="4961" w:type="dxa"/>
          </w:tcPr>
          <w:p w14:paraId="5C210465" w14:textId="77777777" w:rsidR="00D21109" w:rsidRPr="00CA106E" w:rsidRDefault="00D21109" w:rsidP="007D62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6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__________________________/___________________/</w:t>
            </w:r>
          </w:p>
          <w:p w14:paraId="79B28C2D" w14:textId="77777777" w:rsidR="00D21109" w:rsidRPr="00CA106E" w:rsidRDefault="00D21109" w:rsidP="007D62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6E"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</w:p>
        </w:tc>
      </w:tr>
    </w:tbl>
    <w:p w14:paraId="30F9F163" w14:textId="77777777" w:rsidR="00E732FF" w:rsidRDefault="00E732FF" w:rsidP="00E73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AE28F2" w14:textId="77777777" w:rsidR="00E732FF" w:rsidRDefault="00E732FF" w:rsidP="00E73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5BEC7" w14:textId="77777777" w:rsidR="00E732FF" w:rsidRPr="00890429" w:rsidRDefault="00E732FF" w:rsidP="00E73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42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Юрисконсульт: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904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14:paraId="7554C3AA" w14:textId="77777777" w:rsidR="000A64EC" w:rsidRDefault="000A64EC"/>
    <w:sectPr w:rsidR="000A64EC" w:rsidSect="009A4A22">
      <w:pgSz w:w="11906" w:h="16838"/>
      <w:pgMar w:top="709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C67"/>
    <w:multiLevelType w:val="hybridMultilevel"/>
    <w:tmpl w:val="888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8214D"/>
    <w:multiLevelType w:val="multilevel"/>
    <w:tmpl w:val="829E8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E"/>
    <w:rsid w:val="00034BEA"/>
    <w:rsid w:val="00061C69"/>
    <w:rsid w:val="000A64EC"/>
    <w:rsid w:val="00282080"/>
    <w:rsid w:val="002C7DDE"/>
    <w:rsid w:val="002F4B3D"/>
    <w:rsid w:val="00304B11"/>
    <w:rsid w:val="00330C31"/>
    <w:rsid w:val="00382A9C"/>
    <w:rsid w:val="00426F95"/>
    <w:rsid w:val="005442F9"/>
    <w:rsid w:val="005701B3"/>
    <w:rsid w:val="005E1A3F"/>
    <w:rsid w:val="006306D7"/>
    <w:rsid w:val="00673474"/>
    <w:rsid w:val="006F4EB5"/>
    <w:rsid w:val="0079586B"/>
    <w:rsid w:val="007D1421"/>
    <w:rsid w:val="007D56FF"/>
    <w:rsid w:val="007F20EB"/>
    <w:rsid w:val="008C1029"/>
    <w:rsid w:val="00952950"/>
    <w:rsid w:val="00973AD4"/>
    <w:rsid w:val="0098787D"/>
    <w:rsid w:val="00996B62"/>
    <w:rsid w:val="009A4A22"/>
    <w:rsid w:val="009D6F94"/>
    <w:rsid w:val="00A13C22"/>
    <w:rsid w:val="00B02B66"/>
    <w:rsid w:val="00B16F94"/>
    <w:rsid w:val="00B45127"/>
    <w:rsid w:val="00C12EC7"/>
    <w:rsid w:val="00C84E3D"/>
    <w:rsid w:val="00C91CCD"/>
    <w:rsid w:val="00CA106E"/>
    <w:rsid w:val="00D21109"/>
    <w:rsid w:val="00D5470A"/>
    <w:rsid w:val="00D94C4E"/>
    <w:rsid w:val="00E732FF"/>
    <w:rsid w:val="00E8622D"/>
    <w:rsid w:val="00F25D62"/>
    <w:rsid w:val="00F6132B"/>
    <w:rsid w:val="00F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142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4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142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khstan-km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Marketing</cp:lastModifiedBy>
  <cp:revision>11</cp:revision>
  <cp:lastPrinted>2024-01-25T11:46:00Z</cp:lastPrinted>
  <dcterms:created xsi:type="dcterms:W3CDTF">2023-03-21T11:52:00Z</dcterms:created>
  <dcterms:modified xsi:type="dcterms:W3CDTF">2024-02-16T09:36:00Z</dcterms:modified>
</cp:coreProperties>
</file>